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Lines="100" w:line="520" w:lineRule="exact"/>
        <w:ind w:firstLine="720" w:firstLineChars="200"/>
        <w:jc w:val="center"/>
        <w:textAlignment w:val="auto"/>
        <w:rPr>
          <w:kern w:val="0"/>
          <w:sz w:val="24"/>
        </w:rPr>
      </w:pPr>
      <w:r>
        <w:rPr>
          <w:rFonts w:hint="eastAsia" w:eastAsia="方正小标宋_GBK"/>
          <w:kern w:val="0"/>
          <w:sz w:val="36"/>
          <w:szCs w:val="36"/>
        </w:rPr>
        <w:t>部门整体支出绩效评</w:t>
      </w:r>
      <w:bookmarkStart w:id="0" w:name="_GoBack"/>
      <w:bookmarkEnd w:id="0"/>
      <w:r>
        <w:rPr>
          <w:rFonts w:hint="eastAsia" w:eastAsia="方正小标宋_GBK"/>
          <w:kern w:val="0"/>
          <w:sz w:val="36"/>
          <w:szCs w:val="36"/>
        </w:rPr>
        <w:t>价指标评分表</w:t>
      </w:r>
    </w:p>
    <w:tbl>
      <w:tblPr>
        <w:tblStyle w:val="7"/>
        <w:tblW w:w="8930" w:type="dxa"/>
        <w:jc w:val="center"/>
        <w:tblInd w:w="0" w:type="dxa"/>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Layout w:type="fixed"/>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4</w:t>
            </w:r>
          </w:p>
        </w:tc>
      </w:tr>
      <w:tr>
        <w:tblPrEx>
          <w:tblLayout w:type="fixed"/>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8</w:t>
            </w:r>
          </w:p>
        </w:tc>
      </w:tr>
      <w:tr>
        <w:tblPrEx>
          <w:tblLayout w:type="fixed"/>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7</w:t>
            </w:r>
          </w:p>
        </w:tc>
      </w:tr>
      <w:tr>
        <w:tblPrEx>
          <w:tblLayout w:type="fixed"/>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Layout w:type="fixed"/>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8</w:t>
            </w:r>
          </w:p>
        </w:tc>
      </w:tr>
      <w:tr>
        <w:tblPrEx>
          <w:tblLayout w:type="fixed"/>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Layout w:type="fixed"/>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r>
              <w:rPr>
                <w:rFonts w:eastAsia="仿宋_GB2312"/>
                <w:kern w:val="0"/>
                <w:sz w:val="20"/>
                <w:szCs w:val="20"/>
              </w:rPr>
              <w:t>2018</w:t>
            </w:r>
            <w:r>
              <w:rPr>
                <w:rFonts w:hint="eastAsia" w:eastAsia="仿宋_GB2312"/>
                <w:kern w:val="0"/>
                <w:sz w:val="20"/>
                <w:szCs w:val="20"/>
              </w:rPr>
              <w:t>年重点民生项目“化解大班额”省定目标计划化解</w:t>
            </w:r>
            <w:r>
              <w:rPr>
                <w:rFonts w:eastAsia="仿宋_GB2312"/>
                <w:kern w:val="0"/>
                <w:sz w:val="20"/>
                <w:szCs w:val="20"/>
              </w:rPr>
              <w:t>43</w:t>
            </w:r>
            <w:r>
              <w:rPr>
                <w:rFonts w:hint="eastAsia" w:eastAsia="仿宋_GB2312"/>
                <w:kern w:val="0"/>
                <w:sz w:val="20"/>
                <w:szCs w:val="20"/>
              </w:rPr>
              <w:t>个，至</w:t>
            </w:r>
            <w:r>
              <w:rPr>
                <w:rFonts w:eastAsia="仿宋_GB2312"/>
                <w:kern w:val="0"/>
                <w:sz w:val="20"/>
                <w:szCs w:val="20"/>
              </w:rPr>
              <w:t>2018</w:t>
            </w:r>
            <w:r>
              <w:rPr>
                <w:rFonts w:hint="eastAsia" w:eastAsia="仿宋_GB2312"/>
                <w:kern w:val="0"/>
                <w:sz w:val="20"/>
                <w:szCs w:val="20"/>
              </w:rPr>
              <w:t>年</w:t>
            </w:r>
            <w:r>
              <w:rPr>
                <w:rFonts w:eastAsia="仿宋_GB2312"/>
                <w:kern w:val="0"/>
                <w:sz w:val="20"/>
                <w:szCs w:val="20"/>
              </w:rPr>
              <w:t>12</w:t>
            </w:r>
            <w:r>
              <w:rPr>
                <w:rFonts w:hint="eastAsia" w:eastAsia="仿宋_GB2312"/>
                <w:kern w:val="0"/>
                <w:sz w:val="20"/>
                <w:szCs w:val="20"/>
              </w:rPr>
              <w:t>月止完成</w:t>
            </w:r>
            <w:r>
              <w:rPr>
                <w:rFonts w:eastAsia="仿宋_GB2312"/>
                <w:kern w:val="0"/>
                <w:sz w:val="20"/>
                <w:szCs w:val="20"/>
              </w:rPr>
              <w:t>61</w:t>
            </w:r>
            <w:r>
              <w:rPr>
                <w:rFonts w:hint="eastAsia" w:eastAsia="仿宋_GB2312"/>
                <w:kern w:val="0"/>
                <w:sz w:val="20"/>
                <w:szCs w:val="20"/>
              </w:rPr>
              <w:t>个，完成率达</w:t>
            </w:r>
            <w:r>
              <w:rPr>
                <w:rFonts w:eastAsia="仿宋_GB2312"/>
                <w:kern w:val="0"/>
                <w:sz w:val="20"/>
                <w:szCs w:val="20"/>
              </w:rPr>
              <w:t>141.86%</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8</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r>
              <w:rPr>
                <w:kern w:val="0"/>
                <w:sz w:val="24"/>
              </w:rPr>
              <w:t>10</w:t>
            </w:r>
          </w:p>
        </w:tc>
      </w:tr>
      <w:tr>
        <w:tblPrEx>
          <w:tblLayout w:type="fixed"/>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Layout w:type="fixed"/>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4</w:t>
            </w:r>
          </w:p>
        </w:tc>
      </w:tr>
    </w:tbl>
    <w:p/>
    <w:p/>
    <w:p/>
    <w:p/>
    <w:p/>
    <w:p/>
    <w:p/>
    <w:p/>
    <w:p/>
    <w:p/>
    <w:p>
      <w:pPr>
        <w:jc w:val="center"/>
        <w:rPr>
          <w:rFonts w:eastAsia="方正小标宋_GBK"/>
          <w:kern w:val="0"/>
          <w:sz w:val="36"/>
          <w:szCs w:val="36"/>
        </w:rPr>
      </w:pP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填报单位：衡山县禁毒社会化办公室</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7"/>
        <w:tblW w:w="9464" w:type="dxa"/>
        <w:jc w:val="center"/>
        <w:tblInd w:w="0" w:type="dxa"/>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Layout w:type="fixed"/>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Layout w:type="fixed"/>
          <w:tblCellMar>
            <w:top w:w="0" w:type="dxa"/>
            <w:left w:w="108" w:type="dxa"/>
            <w:bottom w:w="0" w:type="dxa"/>
            <w:right w:w="108" w:type="dxa"/>
          </w:tblCellMar>
        </w:tblPrEx>
        <w:trPr>
          <w:trHeight w:val="90"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4</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4</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100%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2017</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年决算数</w:t>
            </w:r>
          </w:p>
        </w:tc>
      </w:tr>
      <w:tr>
        <w:tblPrEx>
          <w:tblLayout w:type="fixed"/>
          <w:tblCellMar>
            <w:top w:w="0" w:type="dxa"/>
            <w:left w:w="108" w:type="dxa"/>
            <w:bottom w:w="0" w:type="dxa"/>
            <w:right w:w="108" w:type="dxa"/>
          </w:tblCellMar>
        </w:tblPrEx>
        <w:trPr>
          <w:trHeight w:val="38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1.48</w:t>
            </w:r>
            <w:r>
              <w:rPr>
                <w:rFonts w:hint="eastAsia" w:eastAsia="仿宋_GB2312"/>
                <w:kern w:val="0"/>
                <w:szCs w:val="21"/>
              </w:rPr>
              <w:t>　</w:t>
            </w:r>
          </w:p>
        </w:tc>
      </w:tr>
      <w:tr>
        <w:tblPrEx>
          <w:tblLayout w:type="fixed"/>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33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27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1.5</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1.48</w:t>
            </w:r>
          </w:p>
        </w:tc>
      </w:tr>
      <w:tr>
        <w:tblPrEx>
          <w:tblLayout w:type="fixed"/>
          <w:tblCellMar>
            <w:top w:w="0" w:type="dxa"/>
            <w:left w:w="108" w:type="dxa"/>
            <w:bottom w:w="0" w:type="dxa"/>
            <w:right w:w="108" w:type="dxa"/>
          </w:tblCellMar>
        </w:tblPrEx>
        <w:trPr>
          <w:trHeight w:val="31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228.84</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288.98</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、社区戒毒工作经费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228.84</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288.98</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工作经费专项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15</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14.1</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11.21</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公务接待费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1.48</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水费、电费、差旅费、维护费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0.5</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会议费、培训费、劳务费、其他交通费、其他商品服务支出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0.91</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Layout w:type="fixed"/>
          <w:tblCellMar>
            <w:top w:w="0" w:type="dxa"/>
            <w:left w:w="108" w:type="dxa"/>
            <w:bottom w:w="0" w:type="dxa"/>
            <w:right w:w="108" w:type="dxa"/>
          </w:tblCellMar>
        </w:tblPrEx>
        <w:trPr>
          <w:trHeight w:val="33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0</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r>
              <w:rPr>
                <w:rFonts w:eastAsia="仿宋_GB2312"/>
                <w:kern w:val="0"/>
                <w:szCs w:val="21"/>
              </w:rPr>
              <w:t>0</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r>
              <w:rPr>
                <w:rFonts w:eastAsia="仿宋_GB2312"/>
                <w:kern w:val="0"/>
                <w:szCs w:val="21"/>
              </w:rPr>
              <w:t>0</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r>
              <w:rPr>
                <w:rFonts w:eastAsia="仿宋_GB2312"/>
                <w:kern w:val="0"/>
                <w:szCs w:val="21"/>
              </w:rPr>
              <w:t>0</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r>
              <w:rPr>
                <w:rFonts w:eastAsia="仿宋_GB2312"/>
                <w:kern w:val="0"/>
                <w:szCs w:val="21"/>
              </w:rPr>
              <w:t>0</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r>
              <w:rPr>
                <w:rFonts w:eastAsia="仿宋_GB2312"/>
                <w:kern w:val="0"/>
                <w:szCs w:val="21"/>
              </w:rPr>
              <w:t>0</w:t>
            </w:r>
          </w:p>
        </w:tc>
      </w:tr>
      <w:tr>
        <w:tblPrEx>
          <w:tblLayout w:type="fixed"/>
          <w:tblCellMar>
            <w:top w:w="0" w:type="dxa"/>
            <w:left w:w="108" w:type="dxa"/>
            <w:bottom w:w="0" w:type="dxa"/>
            <w:right w:w="108" w:type="dxa"/>
          </w:tblCellMar>
        </w:tblPrEx>
        <w:trPr>
          <w:trHeight w:val="85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ascii="仿宋" w:hAnsi="仿宋" w:eastAsia="仿宋" w:cs="仿宋"/>
                <w:sz w:val="18"/>
                <w:szCs w:val="18"/>
                <w:shd w:val="clear" w:color="auto" w:fill="FFFFFF"/>
              </w:rPr>
              <w:t>加强财务管理，严格财务审核。加强单位财务管理，健全单位财务管理制度体系，规范单位财务行为。在费用报账支付时，按照预算规定的费用项目和用途进行资金使用审核、列报支付、财务核算，杜绝超支现象的发生。</w:t>
            </w:r>
            <w:r>
              <w:rPr>
                <w:rFonts w:hint="eastAsia" w:eastAsia="仿宋_GB2312"/>
                <w:kern w:val="0"/>
                <w:sz w:val="18"/>
                <w:szCs w:val="18"/>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2018</w:t>
      </w:r>
      <w:r>
        <w:rPr>
          <w:rFonts w:hint="eastAsia" w:ascii="方正小标宋_GBK" w:hAnsi="宋体" w:eastAsia="方正小标宋_GBK" w:cs="宋体"/>
          <w:kern w:val="0"/>
          <w:sz w:val="36"/>
          <w:szCs w:val="36"/>
        </w:rPr>
        <w:t>年度县级专项资金绩效目标自评表</w:t>
      </w:r>
    </w:p>
    <w:tbl>
      <w:tblPr>
        <w:tblStyle w:val="7"/>
        <w:tblW w:w="10060" w:type="dxa"/>
        <w:jc w:val="center"/>
        <w:tblInd w:w="0" w:type="dxa"/>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Layout w:type="fixed"/>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Layout w:type="fixed"/>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工作经费专项资金</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林敏</w:t>
            </w:r>
            <w:r>
              <w:rPr>
                <w:rFonts w:ascii="宋体" w:hAnsi="宋体" w:cs="宋体"/>
                <w:kern w:val="0"/>
                <w:szCs w:val="21"/>
              </w:rPr>
              <w:t>18974757789</w:t>
            </w:r>
          </w:p>
        </w:tc>
      </w:tr>
      <w:tr>
        <w:tblPrEx>
          <w:tblLayout w:type="fixed"/>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衡山县人民政府</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衡山县公安局</w:t>
            </w:r>
          </w:p>
        </w:tc>
      </w:tr>
      <w:tr>
        <w:tblPrEx>
          <w:tblLayout w:type="fixed"/>
          <w:tblCellMar>
            <w:top w:w="0" w:type="dxa"/>
            <w:left w:w="108" w:type="dxa"/>
            <w:bottom w:w="0" w:type="dxa"/>
            <w:right w:w="108" w:type="dxa"/>
          </w:tblCellMar>
        </w:tblPrEx>
        <w:trPr>
          <w:trHeight w:val="611"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228.84</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288.98</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126.28%</w:t>
            </w: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228.84</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288.98</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126.28%</w:t>
            </w: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Layout w:type="fixed"/>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rPr>
                <w:rFonts w:ascii="宋体" w:cs="宋体"/>
                <w:kern w:val="0"/>
                <w:szCs w:val="21"/>
              </w:rPr>
            </w:pPr>
            <w:r>
              <w:rPr>
                <w:rFonts w:hint="eastAsia" w:ascii="宋体" w:hAnsi="宋体" w:cs="宋体"/>
                <w:kern w:val="0"/>
                <w:szCs w:val="21"/>
              </w:rPr>
              <w:t>　</w:t>
            </w:r>
            <w:r>
              <w:rPr>
                <w:rFonts w:ascii="宋体" w:hAnsi="宋体" w:cs="宋体"/>
                <w:kern w:val="0"/>
                <w:szCs w:val="21"/>
              </w:rPr>
              <w:t xml:space="preserve">             </w:t>
            </w:r>
            <w:r>
              <w:rPr>
                <w:rFonts w:hint="eastAsia" w:ascii="宋体" w:hAnsi="宋体" w:cs="宋体"/>
                <w:kern w:val="0"/>
                <w:szCs w:val="21"/>
              </w:rPr>
              <w:t>专款专用</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宋体" w:hAnsi="宋体" w:cs="宋体"/>
                <w:kern w:val="0"/>
                <w:szCs w:val="21"/>
              </w:rPr>
              <w:t>专款专用</w:t>
            </w:r>
          </w:p>
        </w:tc>
      </w:tr>
      <w:tr>
        <w:tblPrEx>
          <w:tblLayout w:type="fixed"/>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满意</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满意</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Layout w:type="fixed"/>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08"/>
    <w:rsid w:val="0003350F"/>
    <w:rsid w:val="0004603A"/>
    <w:rsid w:val="00096E40"/>
    <w:rsid w:val="000A3A08"/>
    <w:rsid w:val="000B3B57"/>
    <w:rsid w:val="000C2790"/>
    <w:rsid w:val="00144945"/>
    <w:rsid w:val="00161F2F"/>
    <w:rsid w:val="00191481"/>
    <w:rsid w:val="00203697"/>
    <w:rsid w:val="002072AF"/>
    <w:rsid w:val="00223AA5"/>
    <w:rsid w:val="00290AEA"/>
    <w:rsid w:val="002F5CB9"/>
    <w:rsid w:val="003209DE"/>
    <w:rsid w:val="00353472"/>
    <w:rsid w:val="00390EBD"/>
    <w:rsid w:val="003963BE"/>
    <w:rsid w:val="003F7379"/>
    <w:rsid w:val="00421DD1"/>
    <w:rsid w:val="004C6BB3"/>
    <w:rsid w:val="004D63ED"/>
    <w:rsid w:val="004D693D"/>
    <w:rsid w:val="004E1549"/>
    <w:rsid w:val="004F4A66"/>
    <w:rsid w:val="00515699"/>
    <w:rsid w:val="00560EA1"/>
    <w:rsid w:val="0056249A"/>
    <w:rsid w:val="00566582"/>
    <w:rsid w:val="00572B68"/>
    <w:rsid w:val="005844BE"/>
    <w:rsid w:val="005F6A8D"/>
    <w:rsid w:val="00651D89"/>
    <w:rsid w:val="006E7F6E"/>
    <w:rsid w:val="006F1D02"/>
    <w:rsid w:val="007961C3"/>
    <w:rsid w:val="008056BE"/>
    <w:rsid w:val="008151EE"/>
    <w:rsid w:val="008E448A"/>
    <w:rsid w:val="00921CF2"/>
    <w:rsid w:val="0096344E"/>
    <w:rsid w:val="00963CC8"/>
    <w:rsid w:val="009807BB"/>
    <w:rsid w:val="009944C2"/>
    <w:rsid w:val="009D4A2F"/>
    <w:rsid w:val="00A51BF2"/>
    <w:rsid w:val="00A522CF"/>
    <w:rsid w:val="00A52769"/>
    <w:rsid w:val="00AF3825"/>
    <w:rsid w:val="00AF52AE"/>
    <w:rsid w:val="00B55BD6"/>
    <w:rsid w:val="00BA4F96"/>
    <w:rsid w:val="00BC779D"/>
    <w:rsid w:val="00BD5843"/>
    <w:rsid w:val="00BF1FAD"/>
    <w:rsid w:val="00C20FF6"/>
    <w:rsid w:val="00C34561"/>
    <w:rsid w:val="00C43FE7"/>
    <w:rsid w:val="00C456CA"/>
    <w:rsid w:val="00C6405D"/>
    <w:rsid w:val="00C6544A"/>
    <w:rsid w:val="00C81207"/>
    <w:rsid w:val="00C97B7E"/>
    <w:rsid w:val="00CC3008"/>
    <w:rsid w:val="00D06A8C"/>
    <w:rsid w:val="00D33895"/>
    <w:rsid w:val="00D82E1B"/>
    <w:rsid w:val="00DB2930"/>
    <w:rsid w:val="00DC6F3D"/>
    <w:rsid w:val="00E25E12"/>
    <w:rsid w:val="00E26BEF"/>
    <w:rsid w:val="00E27B65"/>
    <w:rsid w:val="00E65F27"/>
    <w:rsid w:val="00E75DC8"/>
    <w:rsid w:val="00E8186D"/>
    <w:rsid w:val="00ED2940"/>
    <w:rsid w:val="00EF2DF2"/>
    <w:rsid w:val="00F17611"/>
    <w:rsid w:val="00F5216E"/>
    <w:rsid w:val="00F81059"/>
    <w:rsid w:val="00F822CF"/>
    <w:rsid w:val="00FA6D99"/>
    <w:rsid w:val="00FD29CD"/>
    <w:rsid w:val="00FD7F57"/>
    <w:rsid w:val="08683B7A"/>
    <w:rsid w:val="096B5405"/>
    <w:rsid w:val="105A7F74"/>
    <w:rsid w:val="138F3B76"/>
    <w:rsid w:val="13985EC3"/>
    <w:rsid w:val="17D077E9"/>
    <w:rsid w:val="20164B35"/>
    <w:rsid w:val="25386C2B"/>
    <w:rsid w:val="4610038E"/>
    <w:rsid w:val="4F846A62"/>
    <w:rsid w:val="52F62D1C"/>
    <w:rsid w:val="54EC75A4"/>
    <w:rsid w:val="5A360F6C"/>
    <w:rsid w:val="5B2E70FD"/>
    <w:rsid w:val="5D1C3E87"/>
    <w:rsid w:val="60484B86"/>
    <w:rsid w:val="653C7A0E"/>
    <w:rsid w:val="73856DD3"/>
    <w:rsid w:val="76FE7CC3"/>
    <w:rsid w:val="78E055B2"/>
    <w:rsid w:val="7CF6398C"/>
    <w:rsid w:val="7DBA35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ocked="1"/>
    <w:lsdException w:qFormat="1" w:unhideWhenUsed="0" w:uiPriority="99" w:name="FollowedHyperlink" w:locked="1"/>
    <w:lsdException w:qFormat="1" w:unhideWhenUsed="0" w:uiPriority="22"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unhideWhenUsed="0"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link w:val="15"/>
    <w:qFormat/>
    <w:uiPriority w:val="99"/>
    <w:rPr>
      <w:sz w:val="32"/>
    </w:rPr>
  </w:style>
  <w:style w:type="paragraph" w:styleId="4">
    <w:name w:val="Balloon Text"/>
    <w:basedOn w:val="1"/>
    <w:link w:val="16"/>
    <w:semiHidden/>
    <w:qFormat/>
    <w:locked/>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Normal (Web)"/>
    <w:basedOn w:val="1"/>
    <w:semiHidden/>
    <w:locked/>
    <w:uiPriority w:val="99"/>
    <w:pPr>
      <w:jc w:val="left"/>
    </w:pPr>
    <w:rPr>
      <w:rFonts w:ascii="微软雅黑" w:hAnsi="微软雅黑" w:eastAsia="微软雅黑"/>
      <w:kern w:val="0"/>
      <w:sz w:val="24"/>
    </w:rPr>
  </w:style>
  <w:style w:type="character" w:styleId="9">
    <w:name w:val="page number"/>
    <w:basedOn w:val="8"/>
    <w:uiPriority w:val="99"/>
    <w:rPr>
      <w:rFonts w:cs="Times New Roman"/>
    </w:rPr>
  </w:style>
  <w:style w:type="character" w:styleId="10">
    <w:name w:val="FollowedHyperlink"/>
    <w:basedOn w:val="8"/>
    <w:semiHidden/>
    <w:qFormat/>
    <w:locked/>
    <w:uiPriority w:val="99"/>
    <w:rPr>
      <w:rFonts w:cs="Times New Roman"/>
      <w:color w:val="333333"/>
      <w:u w:val="none"/>
    </w:rPr>
  </w:style>
  <w:style w:type="character" w:styleId="11">
    <w:name w:val="Emphasis"/>
    <w:basedOn w:val="8"/>
    <w:qFormat/>
    <w:locked/>
    <w:uiPriority w:val="99"/>
    <w:rPr>
      <w:rFonts w:ascii="微软雅黑" w:hAnsi="微软雅黑" w:eastAsia="微软雅黑" w:cs="微软雅黑"/>
    </w:rPr>
  </w:style>
  <w:style w:type="character" w:styleId="12">
    <w:name w:val="Hyperlink"/>
    <w:basedOn w:val="8"/>
    <w:semiHidden/>
    <w:qFormat/>
    <w:locked/>
    <w:uiPriority w:val="99"/>
    <w:rPr>
      <w:rFonts w:cs="Times New Roman"/>
      <w:color w:val="333333"/>
      <w:u w:val="none"/>
    </w:rPr>
  </w:style>
  <w:style w:type="character" w:styleId="13">
    <w:name w:val="annotation reference"/>
    <w:basedOn w:val="8"/>
    <w:uiPriority w:val="99"/>
    <w:rPr>
      <w:rFonts w:cs="Times New Roman"/>
      <w:sz w:val="21"/>
      <w:szCs w:val="21"/>
    </w:rPr>
  </w:style>
  <w:style w:type="character" w:customStyle="1" w:styleId="14">
    <w:name w:val="Comment Text Char"/>
    <w:basedOn w:val="8"/>
    <w:link w:val="2"/>
    <w:semiHidden/>
    <w:qFormat/>
    <w:locked/>
    <w:uiPriority w:val="99"/>
    <w:rPr>
      <w:rFonts w:cs="Times New Roman"/>
      <w:sz w:val="24"/>
      <w:szCs w:val="24"/>
    </w:rPr>
  </w:style>
  <w:style w:type="character" w:customStyle="1" w:styleId="15">
    <w:name w:val="Body Text Char"/>
    <w:basedOn w:val="8"/>
    <w:link w:val="3"/>
    <w:semiHidden/>
    <w:qFormat/>
    <w:locked/>
    <w:uiPriority w:val="99"/>
    <w:rPr>
      <w:rFonts w:cs="Times New Roman"/>
      <w:sz w:val="24"/>
      <w:szCs w:val="24"/>
    </w:rPr>
  </w:style>
  <w:style w:type="character" w:customStyle="1" w:styleId="16">
    <w:name w:val="Balloon Text Char"/>
    <w:basedOn w:val="8"/>
    <w:link w:val="4"/>
    <w:semiHidden/>
    <w:qFormat/>
    <w:locked/>
    <w:uiPriority w:val="99"/>
    <w:rPr>
      <w:rFonts w:cs="Times New Roman"/>
      <w:sz w:val="2"/>
    </w:rPr>
  </w:style>
  <w:style w:type="character" w:customStyle="1" w:styleId="17">
    <w:name w:val="Footer Char"/>
    <w:basedOn w:val="8"/>
    <w:link w:val="5"/>
    <w:semiHidden/>
    <w:qFormat/>
    <w:locked/>
    <w:uiPriority w:val="99"/>
    <w:rPr>
      <w:rFonts w:cs="Times New Roman"/>
      <w:sz w:val="18"/>
      <w:szCs w:val="18"/>
    </w:rPr>
  </w:style>
  <w:style w:type="paragraph" w:customStyle="1" w:styleId="18">
    <w:name w:val="列出段落1"/>
    <w:basedOn w:val="1"/>
    <w:qFormat/>
    <w:uiPriority w:val="99"/>
    <w:pPr>
      <w:ind w:firstLine="420" w:firstLineChars="200"/>
    </w:pPr>
  </w:style>
  <w:style w:type="paragraph" w:styleId="19">
    <w:name w:val="List Paragraph"/>
    <w:basedOn w:val="1"/>
    <w:qFormat/>
    <w:uiPriority w:val="99"/>
    <w:pPr>
      <w:ind w:firstLine="420" w:firstLineChars="200"/>
    </w:pPr>
  </w:style>
  <w:style w:type="character" w:customStyle="1" w:styleId="20">
    <w:name w:val="wx-space"/>
    <w:basedOn w:val="8"/>
    <w:qFormat/>
    <w:uiPriority w:val="99"/>
    <w:rPr>
      <w:rFonts w:cs="Times New Roman"/>
    </w:rPr>
  </w:style>
  <w:style w:type="character" w:customStyle="1" w:styleId="21">
    <w:name w:val="wx-space1"/>
    <w:basedOn w:val="8"/>
    <w:qFormat/>
    <w:uiPriority w:val="99"/>
    <w:rPr>
      <w:rFonts w:cs="Times New Roman"/>
    </w:rPr>
  </w:style>
  <w:style w:type="character" w:customStyle="1" w:styleId="22">
    <w:name w:val="after"/>
    <w:basedOn w:val="8"/>
    <w:qFormat/>
    <w:uiPriority w:val="99"/>
    <w:rPr>
      <w:rFonts w:cs="Times New Roman"/>
      <w:shd w:val="clear" w:color="auto" w:fill="FFFFFF"/>
    </w:rPr>
  </w:style>
  <w:style w:type="character" w:customStyle="1" w:styleId="23">
    <w:name w:val="last"/>
    <w:basedOn w:val="8"/>
    <w:qFormat/>
    <w:uiPriority w:val="99"/>
    <w:rPr>
      <w:rFonts w:cs="Times New Roman"/>
    </w:rPr>
  </w:style>
  <w:style w:type="character" w:customStyle="1" w:styleId="24">
    <w:name w:val="hover20"/>
    <w:basedOn w:val="8"/>
    <w:qFormat/>
    <w:uiPriority w:val="99"/>
    <w:rPr>
      <w:rFonts w:cs="Times New Roman"/>
      <w:color w:val="000000"/>
      <w:shd w:val="clear" w:color="auto" w:fill="FFFFFF"/>
    </w:rPr>
  </w:style>
  <w:style w:type="character" w:customStyle="1" w:styleId="25">
    <w:name w:val="text"/>
    <w:basedOn w:val="8"/>
    <w:qFormat/>
    <w:uiPriority w:val="99"/>
    <w:rPr>
      <w:rFonts w:cs="Times New Roman"/>
      <w:color w:val="666666"/>
    </w:rPr>
  </w:style>
  <w:style w:type="character" w:customStyle="1" w:styleId="26">
    <w:name w:val="a1"/>
    <w:basedOn w:val="8"/>
    <w:qFormat/>
    <w:uiPriority w:val="99"/>
    <w:rPr>
      <w:rFonts w:cs="Times New Roman"/>
    </w:rPr>
  </w:style>
  <w:style w:type="character" w:customStyle="1" w:styleId="27">
    <w:name w:val="hover29"/>
    <w:basedOn w:val="8"/>
    <w:qFormat/>
    <w:uiPriority w:val="99"/>
    <w:rPr>
      <w:rFonts w:cs="Times New Roman"/>
      <w:color w:val="000000"/>
      <w:shd w:val="clear" w:color="auto" w:fill="FFFFFF"/>
    </w:rPr>
  </w:style>
  <w:style w:type="character" w:customStyle="1" w:styleId="28">
    <w:name w:val="n4"/>
    <w:basedOn w:val="8"/>
    <w:qFormat/>
    <w:uiPriority w:val="99"/>
    <w:rPr>
      <w:rFonts w:cs="Times New Roman"/>
    </w:rPr>
  </w:style>
  <w:style w:type="character" w:customStyle="1" w:styleId="29">
    <w:name w:val="a2"/>
    <w:basedOn w:val="8"/>
    <w:qFormat/>
    <w:uiPriority w:val="99"/>
    <w:rPr>
      <w:rFonts w:cs="Times New Roman"/>
    </w:rPr>
  </w:style>
  <w:style w:type="character" w:customStyle="1" w:styleId="30">
    <w:name w:val="a4"/>
    <w:basedOn w:val="8"/>
    <w:qFormat/>
    <w:uiPriority w:val="99"/>
    <w:rPr>
      <w:rFonts w:cs="Times New Roman"/>
    </w:rPr>
  </w:style>
  <w:style w:type="character" w:customStyle="1" w:styleId="31">
    <w:name w:val="a3"/>
    <w:basedOn w:val="8"/>
    <w:qFormat/>
    <w:uiPriority w:val="99"/>
    <w:rPr>
      <w:rFonts w:cs="Times New Roman"/>
    </w:rPr>
  </w:style>
  <w:style w:type="character" w:customStyle="1" w:styleId="32">
    <w:name w:val="n5"/>
    <w:basedOn w:val="8"/>
    <w:qFormat/>
    <w:uiPriority w:val="99"/>
    <w:rPr>
      <w:rFonts w:cs="Times New Roman"/>
    </w:rPr>
  </w:style>
  <w:style w:type="character" w:customStyle="1" w:styleId="33">
    <w:name w:val="n1"/>
    <w:basedOn w:val="8"/>
    <w:qFormat/>
    <w:uiPriority w:val="99"/>
    <w:rPr>
      <w:rFonts w:cs="Times New Roman"/>
    </w:rPr>
  </w:style>
  <w:style w:type="character" w:customStyle="1" w:styleId="34">
    <w:name w:val="n2"/>
    <w:basedOn w:val="8"/>
    <w:qFormat/>
    <w:uiPriority w:val="99"/>
    <w:rPr>
      <w:rFonts w:cs="Times New Roman"/>
    </w:rPr>
  </w:style>
  <w:style w:type="character" w:customStyle="1" w:styleId="35">
    <w:name w:val="n3"/>
    <w:basedOn w:val="8"/>
    <w:qFormat/>
    <w:uiPriority w:val="99"/>
    <w:rPr>
      <w:rFonts w:cs="Times New Roman"/>
    </w:rPr>
  </w:style>
  <w:style w:type="character" w:customStyle="1" w:styleId="36">
    <w:name w:val="line"/>
    <w:basedOn w:val="8"/>
    <w:qFormat/>
    <w:uiPriority w:val="99"/>
    <w:rPr>
      <w:rFonts w:cs="Times New Roman"/>
    </w:rPr>
  </w:style>
  <w:style w:type="character" w:customStyle="1" w:styleId="37">
    <w:name w:val="line1"/>
    <w:basedOn w:val="8"/>
    <w:qFormat/>
    <w:uiPriority w:val="99"/>
    <w:rPr>
      <w:rFonts w:cs="Times New Roman"/>
    </w:rPr>
  </w:style>
  <w:style w:type="paragraph" w:customStyle="1" w:styleId="38">
    <w:name w:val="Char"/>
    <w:basedOn w:val="1"/>
    <w:qFormat/>
    <w:uiPriority w:val="99"/>
    <w:pPr>
      <w:tabs>
        <w:tab w:val="left" w:pos="360"/>
      </w:tabs>
    </w:pPr>
    <w:rPr>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911</Words>
  <Characters>5193</Characters>
  <Lines>0</Lines>
  <Paragraphs>0</Paragraphs>
  <TotalTime>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2019-09-09T02:27:00Z</cp:lastPrinted>
  <dcterms:modified xsi:type="dcterms:W3CDTF">2019-09-20T09:03:04Z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